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22 vom 4. Mai 2006</w:t>
      </w:r>
    </w:p>
    <w:p>
      <w:r>
        <w:t>BL Gerichte, 2006-05-04, DE</w:t>
      </w:r>
    </w:p>
    <w:p>
      <w:r>
        <w:rPr>
          <w:b/>
        </w:rPr>
        <w:t xml:space="preserve">Quelle: </w:t>
      </w:r>
      <w:r>
        <w:t>https://mcp.opencaselaw.ch/entscheid/bl_gerichte_810 12 22</w:t>
      </w:r>
    </w:p>
    <w:p>
      <w:r>
        <w:t>FR: BL_GERICHTE 810 12 22 du 4 mai 2006</w:t>
      </w:r>
    </w:p>
    <w:p>
      <w:r>
        <w:t>IT: BL_GERICHTE 810 12 22 del 4 maggio 2006</w:t>
      </w:r>
    </w:p>
    <w:p>
      <w:pPr>
        <w:pStyle w:val="Heading2"/>
      </w:pPr>
      <w:r>
        <w:t>Regeste</w:t>
      </w:r>
    </w:p>
    <w:p>
      <w:r>
        <w:t>Obhutsentzug und Heimplatzierung von D.</w:t>
      </w:r>
    </w:p>
    <w:p>
      <w:pPr>
        <w:pStyle w:val="Heading2"/>
      </w:pPr>
      <w:r>
        <w:t>Erwägungen</w:t>
      </w:r>
    </w:p>
    <w:p>
      <w:r>
        <w:rPr>
          <w:b/>
        </w:rPr>
        <w:t>E. 2</w:t>
      </w:r>
    </w:p>
    <w:p>
      <w:r>
        <w:t>Die Verfahrenskosten in der Höhe von Fr. 1'800.-- werden dem Beschwerdeführer auferlegt. Zufolge Bewilligung der unentgeltlichen Prozessführung gehen die Verfahrenskosten zulasten der Gerichtskasse.</w:t>
      </w:r>
    </w:p>
    <w:p>
      <w:r>
        <w:rPr>
          <w:b/>
        </w:rPr>
        <w:t>E. 3</w:t>
      </w:r>
    </w:p>
    <w:p>
      <w:r>
        <w:t>Der Beschwerdeführer hat der Beigeladenen eine Parteientschädigung in der Höhe von Fr. 1'336.60 (inkl. Auslagen und 8 % MWSt) auszurichten. Zufolge offensichtlicher Uneinbringlichkeit wird der Rechtsvertreterin der Beigeladenen die Parteientschädigung aus der Gerichtskasse ausgerichtet. Im Übrigen werden die ausserordentlichen Kosten wettgeschlagen. Zufolge Bewilligung der unentgeltlichen Verbeiständung wird dem Rechtsvertreter des Beschwerdeführers eine Parteientschädigung in der Höhe von Fr. 2'974.-- (inkl. Auslagen und 8 % MWSt) aus der Gerichtskasse ausgerichtet.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